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8C6" w:rsidRPr="00EA18C6" w:rsidRDefault="00EA18C6" w:rsidP="00EA18C6">
      <w:pPr>
        <w:tabs>
          <w:tab w:val="left" w:pos="5355"/>
        </w:tabs>
        <w:rPr>
          <w:u w:val="single"/>
        </w:rPr>
      </w:pPr>
      <w:r>
        <w:t>REPUBLIKA HRVATSKA</w:t>
      </w:r>
      <w:r>
        <w:tab/>
        <w:t>Broj RKDP</w:t>
      </w:r>
      <w:r w:rsidRPr="00EA18C6">
        <w:t>: 23042</w:t>
      </w:r>
    </w:p>
    <w:p w:rsidR="00EA18C6" w:rsidRDefault="00EA18C6">
      <w:r>
        <w:t xml:space="preserve">OSNOVNA ŠKOLA DALJ                                                                   Matični broj škole: </w:t>
      </w:r>
      <w:r w:rsidRPr="00EA18C6">
        <w:t>03013766</w:t>
      </w:r>
    </w:p>
    <w:p w:rsidR="00EA18C6" w:rsidRDefault="00EA18C6">
      <w:r>
        <w:t xml:space="preserve">      D A LJ                                                                                           OIB : 16580377908</w:t>
      </w:r>
    </w:p>
    <w:p w:rsidR="00EA18C6" w:rsidRDefault="00EA18C6" w:rsidP="00EA18C6">
      <w:pPr>
        <w:tabs>
          <w:tab w:val="left" w:pos="5325"/>
        </w:tabs>
      </w:pPr>
      <w:r>
        <w:t>Klasa:</w:t>
      </w:r>
      <w:r w:rsidR="0088089A" w:rsidRPr="0088089A">
        <w:rPr>
          <w:u w:val="single"/>
        </w:rPr>
        <w:t>400-02/1</w:t>
      </w:r>
      <w:r w:rsidR="00AF60C2">
        <w:rPr>
          <w:u w:val="single"/>
        </w:rPr>
        <w:t>5</w:t>
      </w:r>
      <w:r w:rsidR="0088089A" w:rsidRPr="0088089A">
        <w:rPr>
          <w:u w:val="single"/>
        </w:rPr>
        <w:t>-01/</w:t>
      </w:r>
      <w:r w:rsidR="00AF60C2">
        <w:rPr>
          <w:u w:val="single"/>
        </w:rPr>
        <w:t>1</w:t>
      </w:r>
      <w:r>
        <w:tab/>
        <w:t>Razina:   31</w:t>
      </w:r>
    </w:p>
    <w:p w:rsidR="00EA18C6" w:rsidRDefault="00EA18C6" w:rsidP="00EA18C6">
      <w:pPr>
        <w:tabs>
          <w:tab w:val="left" w:pos="5325"/>
        </w:tabs>
      </w:pPr>
      <w:proofErr w:type="spellStart"/>
      <w:r>
        <w:t>Urbroj</w:t>
      </w:r>
      <w:proofErr w:type="spellEnd"/>
      <w:r w:rsidRPr="0088089A">
        <w:rPr>
          <w:u w:val="single"/>
        </w:rPr>
        <w:t>:</w:t>
      </w:r>
      <w:r w:rsidR="0088089A" w:rsidRPr="0088089A">
        <w:rPr>
          <w:u w:val="single"/>
        </w:rPr>
        <w:t>2158-29-01-1</w:t>
      </w:r>
      <w:r w:rsidR="00AF60C2">
        <w:rPr>
          <w:u w:val="single"/>
        </w:rPr>
        <w:t>5</w:t>
      </w:r>
      <w:r w:rsidR="0088089A" w:rsidRPr="0088089A">
        <w:rPr>
          <w:u w:val="single"/>
        </w:rPr>
        <w:t>-1</w:t>
      </w:r>
      <w:bookmarkStart w:id="0" w:name="_GoBack"/>
      <w:bookmarkEnd w:id="0"/>
      <w:r>
        <w:tab/>
        <w:t>Šifra djelatnosti: 8520</w:t>
      </w:r>
    </w:p>
    <w:p w:rsidR="00EA18C6" w:rsidRDefault="00EA18C6" w:rsidP="00EA18C6"/>
    <w:p w:rsidR="00EA18C6" w:rsidRPr="00EA18C6" w:rsidRDefault="00EA18C6" w:rsidP="00EA18C6">
      <w:pPr>
        <w:tabs>
          <w:tab w:val="left" w:pos="1920"/>
        </w:tabs>
        <w:jc w:val="center"/>
        <w:rPr>
          <w:b/>
        </w:rPr>
      </w:pPr>
      <w:r w:rsidRPr="00EA18C6">
        <w:rPr>
          <w:b/>
        </w:rPr>
        <w:t>OBRAZLOŽENJE FINANCIJSKOG PLANA ZA 2O1</w:t>
      </w:r>
      <w:r w:rsidR="002A6F57">
        <w:rPr>
          <w:b/>
        </w:rPr>
        <w:t>6</w:t>
      </w:r>
      <w:r w:rsidRPr="00EA18C6">
        <w:rPr>
          <w:b/>
        </w:rPr>
        <w:t>.GODINU</w:t>
      </w:r>
    </w:p>
    <w:p w:rsidR="00EA18C6" w:rsidRDefault="00EA18C6" w:rsidP="00EA18C6">
      <w:pPr>
        <w:tabs>
          <w:tab w:val="left" w:pos="1920"/>
        </w:tabs>
        <w:jc w:val="center"/>
        <w:rPr>
          <w:b/>
        </w:rPr>
      </w:pPr>
      <w:r w:rsidRPr="00EA18C6">
        <w:rPr>
          <w:b/>
        </w:rPr>
        <w:t>TE PROJEKCIJA ZA 201</w:t>
      </w:r>
      <w:r w:rsidR="002A6F57">
        <w:rPr>
          <w:b/>
        </w:rPr>
        <w:t>7</w:t>
      </w:r>
      <w:r>
        <w:rPr>
          <w:b/>
        </w:rPr>
        <w:t>.</w:t>
      </w:r>
      <w:r w:rsidRPr="00EA18C6">
        <w:rPr>
          <w:b/>
        </w:rPr>
        <w:t xml:space="preserve"> I 201</w:t>
      </w:r>
      <w:r w:rsidR="002A6F57">
        <w:rPr>
          <w:b/>
        </w:rPr>
        <w:t>8</w:t>
      </w:r>
      <w:r w:rsidRPr="00EA18C6">
        <w:rPr>
          <w:b/>
        </w:rPr>
        <w:t>.GODINU</w:t>
      </w:r>
    </w:p>
    <w:p w:rsidR="00EA18C6" w:rsidRDefault="00EA18C6" w:rsidP="00EA18C6"/>
    <w:p w:rsidR="00321BDC" w:rsidRDefault="00EA18C6" w:rsidP="00EA18C6">
      <w:r>
        <w:t>1.SAŽETAK DJELOKRUGA RADA PRORAČUNSKOG KORISNIKA</w:t>
      </w:r>
    </w:p>
    <w:p w:rsidR="00EA18C6" w:rsidRDefault="00321BDC" w:rsidP="00321BDC">
      <w:r>
        <w:t xml:space="preserve">Osnovna škola Dalj obavlja djelatnost odgoja i </w:t>
      </w:r>
      <w:r w:rsidR="00766BB4">
        <w:t>obrazovanja u skladu sa zakonom.</w:t>
      </w:r>
    </w:p>
    <w:p w:rsidR="00766BB4" w:rsidRDefault="00321BDC" w:rsidP="00321BDC">
      <w:r>
        <w:t>Škola izvodi nastavu u pet radnih dana.</w:t>
      </w:r>
      <w:r w:rsidR="00FF4854">
        <w:t xml:space="preserve"> </w:t>
      </w:r>
      <w:r>
        <w:t>Rad u školi obavlja se u dvije smjene. Prijepodnevnu smjenu pohađaju svi učenici viših razreda, a učenici od  I-IV razreda naizmjenično  pohađaju prvu i drugu smjenu.</w:t>
      </w:r>
      <w:r w:rsidR="00FF4854">
        <w:t xml:space="preserve"> </w:t>
      </w:r>
      <w:r>
        <w:t>Škola ima i dvije područne škole PŠ Aljmaš i PŠ Erdut . Svi učenici u područnim školama nastavu  pohađaju u prvoj smjeni.</w:t>
      </w:r>
      <w:r w:rsidR="00FF4854">
        <w:t xml:space="preserve"> </w:t>
      </w:r>
      <w:r>
        <w:t>Učenici putnici svakodnevno se prevoze do matične škole i područnih škola. Školu po</w:t>
      </w:r>
      <w:r w:rsidR="00766BB4">
        <w:t>lazi 3</w:t>
      </w:r>
      <w:r w:rsidR="009A360D">
        <w:t>1</w:t>
      </w:r>
      <w:r w:rsidR="0095410F">
        <w:t>8</w:t>
      </w:r>
      <w:r w:rsidR="00766BB4">
        <w:t xml:space="preserve"> učenika. Nastava se izvodi na hrvatskom jeziku  i latiničnom pismu u 1</w:t>
      </w:r>
      <w:r w:rsidR="004954CB">
        <w:t>1</w:t>
      </w:r>
      <w:r w:rsidR="00766BB4">
        <w:t xml:space="preserve"> odjela i </w:t>
      </w:r>
      <w:r w:rsidR="00BA70F1">
        <w:t>4</w:t>
      </w:r>
      <w:r w:rsidR="00766BB4">
        <w:t xml:space="preserve">  u područnim školama</w:t>
      </w:r>
      <w:r w:rsidR="00BA70F1">
        <w:t xml:space="preserve"> od kojih su </w:t>
      </w:r>
      <w:r w:rsidR="002A6F57">
        <w:t>2</w:t>
      </w:r>
      <w:r w:rsidR="00DA4911">
        <w:t xml:space="preserve"> odjela kombinirana. </w:t>
      </w:r>
      <w:r w:rsidR="00766BB4">
        <w:t>Za učenike pripadnike nacionalnih manjina nastava se izvodi na hrvatskom jeziku i latiničnom pismu i srpskom jeziku i ćiriličnom pismu  sukladno odr</w:t>
      </w:r>
      <w:r w:rsidR="00FF4854">
        <w:t>e</w:t>
      </w:r>
      <w:r w:rsidR="00766BB4">
        <w:t>dbama Zakona o odgoju i obrazovanju na jeziku i pismu nacionalne manjine.</w:t>
      </w:r>
      <w:r w:rsidR="00FF4854">
        <w:t xml:space="preserve"> </w:t>
      </w:r>
      <w:r w:rsidR="00766BB4">
        <w:t>Dvojezična nastava se izvodi u 8 odjela.</w:t>
      </w:r>
    </w:p>
    <w:p w:rsidR="00321BDC" w:rsidRDefault="00766BB4" w:rsidP="00766BB4">
      <w:r>
        <w:t>2. OBRAZLOŽENJE  PROGRAMA RADA ŠKOLSKE USTANOVE</w:t>
      </w:r>
    </w:p>
    <w:p w:rsidR="00766BB4" w:rsidRDefault="00766BB4" w:rsidP="00766BB4">
      <w:r>
        <w:t>Prioritet škole je kvalitetno obrazovanje i odgoj učenika što ostvarujemo:</w:t>
      </w:r>
    </w:p>
    <w:p w:rsidR="00766BB4" w:rsidRDefault="001F16FA" w:rsidP="00766BB4">
      <w:pPr>
        <w:pStyle w:val="Odlomakpopisa"/>
        <w:numPr>
          <w:ilvl w:val="0"/>
          <w:numId w:val="1"/>
        </w:numPr>
      </w:pPr>
      <w:r>
        <w:t>Staln</w:t>
      </w:r>
      <w:r w:rsidR="00FF4854">
        <w:t xml:space="preserve">im </w:t>
      </w:r>
      <w:r>
        <w:t xml:space="preserve"> usavršavanje</w:t>
      </w:r>
      <w:r w:rsidR="00FF4854">
        <w:t xml:space="preserve">m </w:t>
      </w:r>
      <w:r>
        <w:t xml:space="preserve"> nastavnika -</w:t>
      </w:r>
      <w:r w:rsidR="00D652BA">
        <w:t>s</w:t>
      </w:r>
      <w:r w:rsidR="00766BB4">
        <w:t>vi učitelji , stručni suradnici i ravnatelj su planirali individualna stručna usavršavanja</w:t>
      </w:r>
      <w:r>
        <w:t xml:space="preserve"> (seminari, stručni skupovi ,tečajevi), te sudjelovanje na stručnim aktivima na razini škole i predavanjima  na Učiteljskom vijeću.</w:t>
      </w:r>
    </w:p>
    <w:p w:rsidR="00FF4854" w:rsidRDefault="00FF4854" w:rsidP="00766BB4">
      <w:pPr>
        <w:pStyle w:val="Odlomakpopisa"/>
        <w:numPr>
          <w:ilvl w:val="0"/>
          <w:numId w:val="1"/>
        </w:numPr>
      </w:pPr>
      <w:r>
        <w:t>Rad prema načelima kvalitetne škole , suvremene metode u radu</w:t>
      </w:r>
    </w:p>
    <w:p w:rsidR="001F16FA" w:rsidRDefault="001F16FA" w:rsidP="00766BB4">
      <w:pPr>
        <w:pStyle w:val="Odlomakpopisa"/>
        <w:numPr>
          <w:ilvl w:val="0"/>
          <w:numId w:val="1"/>
        </w:numPr>
      </w:pPr>
      <w:r>
        <w:t>Poticanje učenika na izražavanje kreativnosti talenata i sposobnosti kroz uključivanje u slobodne aktivnosti , natjecanje , te druge školske projekte, priredbe i manifestacije</w:t>
      </w:r>
    </w:p>
    <w:p w:rsidR="001F16FA" w:rsidRDefault="001F16FA" w:rsidP="00766BB4">
      <w:pPr>
        <w:pStyle w:val="Odlomakpopisa"/>
        <w:numPr>
          <w:ilvl w:val="0"/>
          <w:numId w:val="1"/>
        </w:numPr>
      </w:pPr>
      <w:r>
        <w:t>Organiziranje zajedničkih aktivnosti  učenika i nastavnika tijeko</w:t>
      </w:r>
      <w:r w:rsidR="00FF4854">
        <w:t xml:space="preserve">m </w:t>
      </w:r>
      <w:r>
        <w:t xml:space="preserve"> vannastavnih aktivnosti i druženja</w:t>
      </w:r>
    </w:p>
    <w:p w:rsidR="001F16FA" w:rsidRDefault="001F16FA" w:rsidP="00766BB4">
      <w:pPr>
        <w:pStyle w:val="Odlomakpopisa"/>
        <w:numPr>
          <w:ilvl w:val="0"/>
          <w:numId w:val="1"/>
        </w:numPr>
      </w:pPr>
      <w:r>
        <w:t>Poticanje razvoja pozitivnih vrijednosti i natjecateljskog duha</w:t>
      </w:r>
    </w:p>
    <w:p w:rsidR="001F16FA" w:rsidRDefault="001F16FA" w:rsidP="00766BB4">
      <w:pPr>
        <w:pStyle w:val="Odlomakpopisa"/>
        <w:numPr>
          <w:ilvl w:val="0"/>
          <w:numId w:val="1"/>
        </w:numPr>
      </w:pPr>
      <w:r>
        <w:t>Višenacionalna zajednica i ostvarivanje odgojnih ciljeva</w:t>
      </w:r>
    </w:p>
    <w:p w:rsidR="008F2470" w:rsidRDefault="008F2470" w:rsidP="008F2470"/>
    <w:p w:rsidR="008F2470" w:rsidRDefault="008F2470" w:rsidP="008F2470"/>
    <w:p w:rsidR="008F2470" w:rsidRDefault="008F2470" w:rsidP="008F2470">
      <w:r>
        <w:lastRenderedPageBreak/>
        <w:t>3. ZAKONSKE I DRUGE PODLOGE NA KOJIMA SE ZASNIVA PROGRAM RADA ŠKOLE</w:t>
      </w:r>
    </w:p>
    <w:p w:rsidR="008F2470" w:rsidRDefault="006D1695" w:rsidP="00AE7FEB">
      <w:r>
        <w:t xml:space="preserve"> </w:t>
      </w:r>
      <w:r w:rsidR="00245A6A">
        <w:t xml:space="preserve">    </w:t>
      </w:r>
      <w:r w:rsidR="008F2470">
        <w:t xml:space="preserve">  - Zakon o odgoju i obrazovanju ,</w:t>
      </w:r>
      <w:r w:rsidR="00BD2E2E">
        <w:t>(</w:t>
      </w:r>
      <w:r w:rsidR="008F2470">
        <w:t xml:space="preserve"> NN.  87/08.,86/09.,92/10.,90/11</w:t>
      </w:r>
      <w:r w:rsidR="00DC43E6">
        <w:t>., 16/12., 86/12.</w:t>
      </w:r>
      <w:r w:rsidR="00952736">
        <w:t>,126/12.,94/13</w:t>
      </w:r>
      <w:r w:rsidR="003C3FD7">
        <w:t>, 152/14</w:t>
      </w:r>
      <w:r w:rsidR="00BD2E2E">
        <w:t>)</w:t>
      </w:r>
    </w:p>
    <w:p w:rsidR="008F2470" w:rsidRDefault="008F2470" w:rsidP="00AE7FEB">
      <w:r>
        <w:t xml:space="preserve">  </w:t>
      </w:r>
      <w:r w:rsidR="006D1695">
        <w:t xml:space="preserve"> </w:t>
      </w:r>
      <w:r w:rsidR="00245A6A">
        <w:t xml:space="preserve">  </w:t>
      </w:r>
      <w:r>
        <w:t xml:space="preserve">  - Zakon o ustanovama,</w:t>
      </w:r>
      <w:r w:rsidR="00BD2E2E">
        <w:t xml:space="preserve">( </w:t>
      </w:r>
      <w:r>
        <w:t>NN 76/93.,29/97.,47/99.,35/08</w:t>
      </w:r>
      <w:r w:rsidR="00BD2E2E">
        <w:t>)</w:t>
      </w:r>
    </w:p>
    <w:p w:rsidR="008F2470" w:rsidRDefault="008F2470" w:rsidP="00AE7FEB">
      <w:r>
        <w:t xml:space="preserve">  </w:t>
      </w:r>
      <w:r w:rsidR="006D1695">
        <w:t xml:space="preserve"> </w:t>
      </w:r>
      <w:r w:rsidR="00245A6A">
        <w:t xml:space="preserve">   </w:t>
      </w:r>
      <w:r>
        <w:t xml:space="preserve"> - Zakon  o proračunu (NN 87/08.</w:t>
      </w:r>
      <w:r w:rsidR="00BD2E2E">
        <w:t>,136/12.</w:t>
      </w:r>
      <w:r w:rsidR="003C3FD7">
        <w:t>, 15/15.</w:t>
      </w:r>
      <w:r>
        <w:t>) Pravilnik o proračunskim klasifikacijama (NN</w:t>
      </w:r>
      <w:r w:rsidR="001671E2">
        <w:t xml:space="preserve"> </w:t>
      </w:r>
      <w:r>
        <w:t>26/10</w:t>
      </w:r>
      <w:r w:rsidR="0002357D">
        <w:t>.,</w:t>
      </w:r>
      <w:r>
        <w:t xml:space="preserve"> </w:t>
      </w:r>
      <w:r w:rsidR="001671E2">
        <w:t>120/13)</w:t>
      </w:r>
    </w:p>
    <w:p w:rsidR="008F2470" w:rsidRDefault="0018357E" w:rsidP="00AE7FEB">
      <w:r>
        <w:t xml:space="preserve"> </w:t>
      </w:r>
      <w:r w:rsidR="00245A6A">
        <w:t xml:space="preserve"> </w:t>
      </w:r>
      <w:r w:rsidR="008F2470">
        <w:t xml:space="preserve"> </w:t>
      </w:r>
      <w:r>
        <w:t xml:space="preserve"> </w:t>
      </w:r>
      <w:r w:rsidR="008F2470">
        <w:t xml:space="preserve"> </w:t>
      </w:r>
      <w:r w:rsidR="00AE7FEB">
        <w:t>-</w:t>
      </w:r>
      <w:r w:rsidR="008F2470">
        <w:t>Pravilnik o proračunskom računovodstvu i računskom planu (NN</w:t>
      </w:r>
      <w:r w:rsidR="0002357D">
        <w:t xml:space="preserve"> </w:t>
      </w:r>
      <w:r w:rsidR="001671E2">
        <w:t>124/14</w:t>
      </w:r>
      <w:r w:rsidR="008F2470">
        <w:t>.)</w:t>
      </w:r>
    </w:p>
    <w:p w:rsidR="008F2470" w:rsidRDefault="008F2470" w:rsidP="000B0C22">
      <w:pPr>
        <w:pStyle w:val="Odlomakpopisa"/>
        <w:numPr>
          <w:ilvl w:val="0"/>
          <w:numId w:val="1"/>
        </w:numPr>
        <w:jc w:val="both"/>
      </w:pPr>
      <w:r>
        <w:t>Upute  za izradu proračuna lokalne samouprave za razdoblje  201</w:t>
      </w:r>
      <w:r w:rsidR="002A6F57">
        <w:t>6</w:t>
      </w:r>
      <w:r>
        <w:t>-201</w:t>
      </w:r>
      <w:r w:rsidR="002A6F57">
        <w:t>8</w:t>
      </w:r>
      <w:r>
        <w:t>.</w:t>
      </w:r>
    </w:p>
    <w:p w:rsidR="00245A6A" w:rsidRDefault="00245A6A" w:rsidP="000B0C22">
      <w:pPr>
        <w:pStyle w:val="Odlomakpopisa"/>
        <w:numPr>
          <w:ilvl w:val="0"/>
          <w:numId w:val="1"/>
        </w:numPr>
        <w:jc w:val="both"/>
      </w:pPr>
      <w:r>
        <w:t>Dopis Upravnog odjela za prosvjetu, kulturu</w:t>
      </w:r>
      <w:r w:rsidR="0088089A">
        <w:t xml:space="preserve"> </w:t>
      </w:r>
      <w:r>
        <w:t>,šport i tehničku kulturu, Klasa:</w:t>
      </w:r>
      <w:r w:rsidR="00952736">
        <w:t>602-02/1</w:t>
      </w:r>
      <w:r w:rsidR="0095410F">
        <w:t>5</w:t>
      </w:r>
      <w:r w:rsidR="00D33D0B">
        <w:t>-01/1</w:t>
      </w:r>
      <w:r w:rsidR="0095410F">
        <w:t>28</w:t>
      </w:r>
      <w:r>
        <w:t xml:space="preserve"> </w:t>
      </w:r>
      <w:proofErr w:type="spellStart"/>
      <w:r>
        <w:t>Urbroj</w:t>
      </w:r>
      <w:proofErr w:type="spellEnd"/>
      <w:r>
        <w:t>:</w:t>
      </w:r>
      <w:r w:rsidR="00DA4911">
        <w:t xml:space="preserve"> </w:t>
      </w:r>
      <w:r>
        <w:t>2158/1-01-</w:t>
      </w:r>
      <w:r w:rsidR="00952736">
        <w:t>1</w:t>
      </w:r>
      <w:r w:rsidR="001671E2">
        <w:t>5-1</w:t>
      </w:r>
      <w:r w:rsidR="0095410F">
        <w:t>5</w:t>
      </w:r>
      <w:r w:rsidR="001671E2">
        <w:t>-</w:t>
      </w:r>
      <w:r w:rsidR="0095410F">
        <w:t>1</w:t>
      </w:r>
      <w:r w:rsidR="001671E2">
        <w:t xml:space="preserve"> </w:t>
      </w:r>
      <w:r>
        <w:t>od</w:t>
      </w:r>
      <w:r w:rsidR="00952736">
        <w:t>2</w:t>
      </w:r>
      <w:r w:rsidR="0095410F">
        <w:t>4</w:t>
      </w:r>
      <w:r>
        <w:t>.</w:t>
      </w:r>
      <w:r w:rsidR="00952736">
        <w:t xml:space="preserve"> </w:t>
      </w:r>
      <w:r w:rsidR="0095410F">
        <w:t>08</w:t>
      </w:r>
      <w:r w:rsidR="00D33D0B">
        <w:t>.</w:t>
      </w:r>
      <w:r>
        <w:t xml:space="preserve"> 201</w:t>
      </w:r>
      <w:r w:rsidR="0095410F">
        <w:t>5</w:t>
      </w:r>
      <w:r>
        <w:t>.godine</w:t>
      </w:r>
    </w:p>
    <w:p w:rsidR="00245A6A" w:rsidRDefault="00245A6A" w:rsidP="000B0C22">
      <w:pPr>
        <w:pStyle w:val="Odlomakpopisa"/>
        <w:numPr>
          <w:ilvl w:val="0"/>
          <w:numId w:val="1"/>
        </w:numPr>
        <w:jc w:val="both"/>
      </w:pPr>
      <w:r>
        <w:t>Godišnji  izvedbeni odgojno-obrazovni plan i program rada za školsku  godinu 201</w:t>
      </w:r>
      <w:r w:rsidR="002A6F57">
        <w:t>6</w:t>
      </w:r>
      <w:r>
        <w:t>/201</w:t>
      </w:r>
      <w:r w:rsidR="002A6F57">
        <w:t>7</w:t>
      </w:r>
      <w:r w:rsidR="00952736">
        <w:t>.</w:t>
      </w:r>
      <w:r w:rsidR="002A6F57">
        <w:t>(rok donošenja 30.rujna 2015.g.)</w:t>
      </w:r>
    </w:p>
    <w:p w:rsidR="00245A6A" w:rsidRDefault="00245A6A" w:rsidP="000B0C22">
      <w:pPr>
        <w:pStyle w:val="Odlomakpopisa"/>
        <w:numPr>
          <w:ilvl w:val="0"/>
          <w:numId w:val="1"/>
        </w:numPr>
        <w:jc w:val="both"/>
      </w:pPr>
      <w:r>
        <w:t>Školski kurikulum OŠ Dalj, nastavne i izvannastavne aktivnosti za školsku godinu 201</w:t>
      </w:r>
      <w:r w:rsidR="002A6F57">
        <w:t>6</w:t>
      </w:r>
      <w:r>
        <w:t>/201</w:t>
      </w:r>
      <w:r w:rsidR="002A6F57">
        <w:t>7</w:t>
      </w:r>
      <w:r>
        <w:t>.</w:t>
      </w:r>
      <w:r w:rsidR="002A6F57">
        <w:t>(rok donošenja  30. rujna 2015.g.)</w:t>
      </w:r>
    </w:p>
    <w:p w:rsidR="00245A6A" w:rsidRDefault="00245A6A" w:rsidP="00245A6A">
      <w:pPr>
        <w:pStyle w:val="Odlomakpopisa"/>
      </w:pPr>
    </w:p>
    <w:p w:rsidR="008F2470" w:rsidRDefault="00245A6A" w:rsidP="008F2470">
      <w:r>
        <w:t>4. USKLAĐENOST CILJEVA,STRATEGIJE I PROGRAMA S DOKUMENTIMA  DUGOR</w:t>
      </w:r>
      <w:r w:rsidR="00B3546D">
        <w:t>OČNOG  RAZVOJA</w:t>
      </w:r>
    </w:p>
    <w:p w:rsidR="006E005D" w:rsidRDefault="00B3546D" w:rsidP="008F2470">
      <w:r>
        <w:t>Osnovna škola predstavlja razinu odgoja i obrazovanja kojoj je funkcija osiguravanje stjecanja širokog i općeg odgoja i obrazovanja. S općim odgojem i obrazovanjem učenici dobivaju temeljna znanja potrebna čovjeku za život, otvara im se mogućnost daljnjeg školovanja,</w:t>
      </w:r>
      <w:r w:rsidR="0088089A">
        <w:t xml:space="preserve"> </w:t>
      </w:r>
      <w:r>
        <w:t>postiže se jednakost odgojno-obrazovnih mogućnosti, a s obvezom polaženja osnovne škole</w:t>
      </w:r>
      <w:r w:rsidR="006E005D">
        <w:t xml:space="preserve"> sprječava se njihovo odgojno-obrazovno diskriminiranje.</w:t>
      </w:r>
      <w:r>
        <w:t xml:space="preserve">   OŠ Dalj j do</w:t>
      </w:r>
      <w:r w:rsidR="002A6F57">
        <w:t>nosi</w:t>
      </w:r>
      <w:r>
        <w:t xml:space="preserve"> Godišnji plan i program rada i Školski  kurikulum prema planu i programu koje je donijelo Ministarstvo znanosti, obrazovanja i športa.</w:t>
      </w:r>
      <w:r w:rsidR="006E005D">
        <w:t xml:space="preserve"> Planovi s</w:t>
      </w:r>
      <w:r w:rsidR="002A6F57">
        <w:t>e</w:t>
      </w:r>
      <w:r w:rsidR="006E005D">
        <w:t xml:space="preserve"> don</w:t>
      </w:r>
      <w:r w:rsidR="002A6F57">
        <w:t>o</w:t>
      </w:r>
      <w:r w:rsidR="006E005D">
        <w:t>se za nastavnu godinu, a ne za fiskalnu, te su moguća odstupanja u izvršavanju financijskih planova radi pomaka  određenih aktivnosti u drugo polugodište.</w:t>
      </w:r>
    </w:p>
    <w:p w:rsidR="00FB0D2C" w:rsidRDefault="00FB0D2C" w:rsidP="008F2470">
      <w:r>
        <w:t>Ciljevi provedbe programa u trogodišnjem  razdoblju i pokazatelji uspješnosti  kojima će se mjeriti  ostvarenje tih ciljeva</w:t>
      </w:r>
    </w:p>
    <w:p w:rsidR="00624196" w:rsidRDefault="00624196" w:rsidP="008F2470">
      <w:r>
        <w:t>Prioritet će biti pružanje usluga osnovnog obrazovanja i odgoj naših učenika. Nastojat  ćemo i u naredne tri godine podići kvalitetu nastave , kvalitetnim usavršavanjem učitelja te podizanjem boljih materijalnih i drugih uvjeta prema našim mogućnostima, na viši pedagoški standard.</w:t>
      </w:r>
    </w:p>
    <w:p w:rsidR="00624196" w:rsidRDefault="00624196" w:rsidP="008F2470">
      <w:r>
        <w:t>Pokazatelji uspješnosti</w:t>
      </w:r>
    </w:p>
    <w:tbl>
      <w:tblPr>
        <w:tblStyle w:val="Reetkatablice"/>
        <w:tblW w:w="0" w:type="auto"/>
        <w:tblLook w:val="04A0"/>
      </w:tblPr>
      <w:tblGrid>
        <w:gridCol w:w="1545"/>
        <w:gridCol w:w="1546"/>
        <w:gridCol w:w="1562"/>
        <w:gridCol w:w="1545"/>
        <w:gridCol w:w="1545"/>
        <w:gridCol w:w="1545"/>
      </w:tblGrid>
      <w:tr w:rsidR="0095410F" w:rsidTr="0095410F">
        <w:tc>
          <w:tcPr>
            <w:tcW w:w="1548" w:type="dxa"/>
          </w:tcPr>
          <w:p w:rsidR="0095410F" w:rsidRDefault="0095410F" w:rsidP="008F2470">
            <w:r>
              <w:t>Pokazatelj rezultata</w:t>
            </w:r>
          </w:p>
        </w:tc>
        <w:tc>
          <w:tcPr>
            <w:tcW w:w="1548" w:type="dxa"/>
          </w:tcPr>
          <w:p w:rsidR="0095410F" w:rsidRDefault="0095410F" w:rsidP="008F2470">
            <w:r>
              <w:t>Definicija</w:t>
            </w:r>
          </w:p>
        </w:tc>
        <w:tc>
          <w:tcPr>
            <w:tcW w:w="1548" w:type="dxa"/>
          </w:tcPr>
          <w:p w:rsidR="0095410F" w:rsidRDefault="0095410F" w:rsidP="008F2470">
            <w:r>
              <w:t>Jedinica i izvor</w:t>
            </w:r>
            <w:r w:rsidR="00624196">
              <w:t xml:space="preserve"> podataka (škola)</w:t>
            </w:r>
            <w:r w:rsidR="007E5071">
              <w:t xml:space="preserve">,polazne </w:t>
            </w:r>
          </w:p>
          <w:p w:rsidR="007E5071" w:rsidRDefault="007E5071" w:rsidP="008F2470">
            <w:r>
              <w:t>vrijednosti</w:t>
            </w:r>
          </w:p>
        </w:tc>
        <w:tc>
          <w:tcPr>
            <w:tcW w:w="1548" w:type="dxa"/>
          </w:tcPr>
          <w:p w:rsidR="0095410F" w:rsidRDefault="0095410F" w:rsidP="008F2470">
            <w:r>
              <w:t>Ciljana vrijednost 2016.g</w:t>
            </w:r>
          </w:p>
        </w:tc>
        <w:tc>
          <w:tcPr>
            <w:tcW w:w="1548" w:type="dxa"/>
          </w:tcPr>
          <w:p w:rsidR="0095410F" w:rsidRDefault="0095410F" w:rsidP="008F2470">
            <w:r>
              <w:t>Ciljana vrijednost 2017.g</w:t>
            </w:r>
          </w:p>
        </w:tc>
        <w:tc>
          <w:tcPr>
            <w:tcW w:w="1548" w:type="dxa"/>
          </w:tcPr>
          <w:p w:rsidR="0095410F" w:rsidRDefault="0095410F" w:rsidP="008F2470">
            <w:r>
              <w:t>Ciljana vrijednost 2018.g.</w:t>
            </w:r>
          </w:p>
        </w:tc>
      </w:tr>
      <w:tr w:rsidR="0095410F" w:rsidTr="0095410F">
        <w:tc>
          <w:tcPr>
            <w:tcW w:w="1548" w:type="dxa"/>
          </w:tcPr>
          <w:p w:rsidR="0095410F" w:rsidRDefault="0095410F" w:rsidP="008F2470">
            <w:r>
              <w:t xml:space="preserve">Sudjelovanje na projektima školski, županijski, državni </w:t>
            </w:r>
          </w:p>
        </w:tc>
        <w:tc>
          <w:tcPr>
            <w:tcW w:w="1548" w:type="dxa"/>
          </w:tcPr>
          <w:p w:rsidR="0095410F" w:rsidRDefault="0095410F" w:rsidP="008F2470">
            <w:r>
              <w:t>Razvijanje kreativnosti , talenata i sposobnosti</w:t>
            </w:r>
          </w:p>
        </w:tc>
        <w:tc>
          <w:tcPr>
            <w:tcW w:w="1548" w:type="dxa"/>
          </w:tcPr>
          <w:p w:rsidR="0095410F" w:rsidRDefault="0095410F" w:rsidP="008F2470">
            <w:r>
              <w:t>Grupe-3</w:t>
            </w:r>
          </w:p>
          <w:p w:rsidR="0095410F" w:rsidRDefault="0095410F" w:rsidP="008F2470">
            <w:r>
              <w:t xml:space="preserve">Učenika </w:t>
            </w:r>
            <w:r w:rsidR="00FB0D2C">
              <w:t>50</w:t>
            </w:r>
          </w:p>
          <w:p w:rsidR="0095410F" w:rsidRDefault="0095410F" w:rsidP="008F2470"/>
        </w:tc>
        <w:tc>
          <w:tcPr>
            <w:tcW w:w="1548" w:type="dxa"/>
          </w:tcPr>
          <w:p w:rsidR="0095410F" w:rsidRDefault="00FB0D2C" w:rsidP="008F2470">
            <w:r>
              <w:t>55</w:t>
            </w:r>
          </w:p>
        </w:tc>
        <w:tc>
          <w:tcPr>
            <w:tcW w:w="1548" w:type="dxa"/>
          </w:tcPr>
          <w:p w:rsidR="0095410F" w:rsidRDefault="00FB0D2C" w:rsidP="008F2470">
            <w:r>
              <w:t>60</w:t>
            </w:r>
          </w:p>
        </w:tc>
        <w:tc>
          <w:tcPr>
            <w:tcW w:w="1548" w:type="dxa"/>
          </w:tcPr>
          <w:p w:rsidR="0095410F" w:rsidRDefault="00FB0D2C" w:rsidP="008F2470">
            <w:r>
              <w:t>65</w:t>
            </w:r>
          </w:p>
        </w:tc>
      </w:tr>
    </w:tbl>
    <w:p w:rsidR="005622DB" w:rsidRDefault="005622DB"/>
    <w:tbl>
      <w:tblPr>
        <w:tblStyle w:val="Reetkatablice"/>
        <w:tblW w:w="0" w:type="auto"/>
        <w:tblLook w:val="04A0"/>
      </w:tblPr>
      <w:tblGrid>
        <w:gridCol w:w="1548"/>
        <w:gridCol w:w="1548"/>
        <w:gridCol w:w="1548"/>
        <w:gridCol w:w="1548"/>
        <w:gridCol w:w="1548"/>
        <w:gridCol w:w="1548"/>
      </w:tblGrid>
      <w:tr w:rsidR="0095410F" w:rsidTr="0095410F">
        <w:tc>
          <w:tcPr>
            <w:tcW w:w="1548" w:type="dxa"/>
          </w:tcPr>
          <w:p w:rsidR="0095410F" w:rsidRDefault="00624196" w:rsidP="008F2470">
            <w:r>
              <w:t>Sportska natjecanja</w:t>
            </w:r>
          </w:p>
        </w:tc>
        <w:tc>
          <w:tcPr>
            <w:tcW w:w="1548" w:type="dxa"/>
          </w:tcPr>
          <w:p w:rsidR="0095410F" w:rsidRDefault="00624196" w:rsidP="008F2470">
            <w:r>
              <w:t>Razvijanje sportsko duha u pojedinačnim i grupnim sportovima, očuvanje zdravlja</w:t>
            </w:r>
          </w:p>
        </w:tc>
        <w:tc>
          <w:tcPr>
            <w:tcW w:w="1548" w:type="dxa"/>
          </w:tcPr>
          <w:p w:rsidR="0095410F" w:rsidRDefault="00624196" w:rsidP="008F2470">
            <w:r>
              <w:t>Skupine 6 Pojedinačno 50</w:t>
            </w:r>
          </w:p>
        </w:tc>
        <w:tc>
          <w:tcPr>
            <w:tcW w:w="1548" w:type="dxa"/>
          </w:tcPr>
          <w:p w:rsidR="0095410F" w:rsidRDefault="00624196" w:rsidP="007E5071">
            <w:pPr>
              <w:jc w:val="center"/>
            </w:pPr>
            <w:r>
              <w:t>60</w:t>
            </w:r>
          </w:p>
        </w:tc>
        <w:tc>
          <w:tcPr>
            <w:tcW w:w="1548" w:type="dxa"/>
          </w:tcPr>
          <w:p w:rsidR="0095410F" w:rsidRDefault="00624196" w:rsidP="008F2470">
            <w:r>
              <w:t>70</w:t>
            </w:r>
          </w:p>
        </w:tc>
        <w:tc>
          <w:tcPr>
            <w:tcW w:w="1548" w:type="dxa"/>
          </w:tcPr>
          <w:p w:rsidR="0095410F" w:rsidRDefault="00624196" w:rsidP="008F2470">
            <w:r>
              <w:t>80</w:t>
            </w:r>
          </w:p>
        </w:tc>
      </w:tr>
      <w:tr w:rsidR="0095410F" w:rsidTr="0095410F">
        <w:tc>
          <w:tcPr>
            <w:tcW w:w="1548" w:type="dxa"/>
          </w:tcPr>
          <w:p w:rsidR="0095410F" w:rsidRDefault="005622DB" w:rsidP="007E5071">
            <w:r>
              <w:t>Povećanje broja osvojeni</w:t>
            </w:r>
            <w:r w:rsidR="007E5071">
              <w:t>h</w:t>
            </w:r>
            <w:r>
              <w:t xml:space="preserve"> mjesta na županijskim i državnim natjecanjima</w:t>
            </w:r>
          </w:p>
        </w:tc>
        <w:tc>
          <w:tcPr>
            <w:tcW w:w="1548" w:type="dxa"/>
          </w:tcPr>
          <w:p w:rsidR="0095410F" w:rsidRDefault="005622DB" w:rsidP="008F2470">
            <w:r>
              <w:t>Poticati samostalnost i kompetencije kroz aktivnosti i testiranje kvalitete rada nastavnika s nadarenim učenicima</w:t>
            </w:r>
          </w:p>
        </w:tc>
        <w:tc>
          <w:tcPr>
            <w:tcW w:w="1548" w:type="dxa"/>
          </w:tcPr>
          <w:p w:rsidR="0095410F" w:rsidRDefault="005622DB" w:rsidP="008F2470">
            <w:r>
              <w:t xml:space="preserve">Pojedinačno </w:t>
            </w:r>
          </w:p>
          <w:p w:rsidR="005622DB" w:rsidRDefault="005622DB" w:rsidP="008F2470">
            <w:r>
              <w:t>5</w:t>
            </w:r>
          </w:p>
        </w:tc>
        <w:tc>
          <w:tcPr>
            <w:tcW w:w="1548" w:type="dxa"/>
          </w:tcPr>
          <w:p w:rsidR="0095410F" w:rsidRDefault="005622DB" w:rsidP="008F2470">
            <w:r>
              <w:t>6</w:t>
            </w:r>
          </w:p>
        </w:tc>
        <w:tc>
          <w:tcPr>
            <w:tcW w:w="1548" w:type="dxa"/>
          </w:tcPr>
          <w:p w:rsidR="0095410F" w:rsidRDefault="005622DB" w:rsidP="008F2470">
            <w:r>
              <w:t>7</w:t>
            </w:r>
          </w:p>
        </w:tc>
        <w:tc>
          <w:tcPr>
            <w:tcW w:w="1548" w:type="dxa"/>
          </w:tcPr>
          <w:p w:rsidR="0095410F" w:rsidRDefault="005622DB" w:rsidP="008F2470">
            <w:r>
              <w:t>8</w:t>
            </w:r>
          </w:p>
        </w:tc>
      </w:tr>
    </w:tbl>
    <w:p w:rsidR="0095410F" w:rsidRDefault="0095410F" w:rsidP="008F2470"/>
    <w:p w:rsidR="007E5071" w:rsidRDefault="007E5071" w:rsidP="008F2470">
      <w:r>
        <w:t>Pokazatelje uspješnosti utvrđivat ćemo mjerenjem, pomoću upitnika i analizom ocjena, isti će omogućiti školi praćenje i izvještavanje o napretku i ostvarenju zadanih programa.</w:t>
      </w:r>
    </w:p>
    <w:p w:rsidR="001F5E6B" w:rsidRDefault="001F5E6B" w:rsidP="008F2470">
      <w:r>
        <w:t xml:space="preserve">Poticat će se kvalitetna komunikacija na relacijama učitelj-učenik-roditelj, između učenika te učitelja kroz zajedničke aktivnosti i kolektivna upoznavanja naše kulture, duhovne baštine u cilju razvoja mjesta i turizma. </w:t>
      </w:r>
    </w:p>
    <w:p w:rsidR="006E005D" w:rsidRDefault="006E005D" w:rsidP="008F2470">
      <w:r>
        <w:t>5.ISHODIŠTA I POKAZATELJI  NA KOJIMA SE  ZASNIVAJU IZRAČUNI I OCJENE POTREBNIH SREDSTAVA ZA PROVOĐENJE PROGRAMA</w:t>
      </w:r>
    </w:p>
    <w:p w:rsidR="006E005D" w:rsidRDefault="006E005D" w:rsidP="008F2470">
      <w:r>
        <w:t>Izvor sredstava za financiranje rada OŠ Dalj su :</w:t>
      </w:r>
    </w:p>
    <w:p w:rsidR="006E005D" w:rsidRDefault="006E005D" w:rsidP="008F2470">
      <w:r>
        <w:t>-Opći</w:t>
      </w:r>
      <w:r w:rsidR="007E01CF">
        <w:t xml:space="preserve"> prihodi i primitci, skupina 636</w:t>
      </w:r>
      <w:r>
        <w:t xml:space="preserve"> , državni proračun za financiranje  rada zaposlenih radnika</w:t>
      </w:r>
    </w:p>
    <w:p w:rsidR="006E005D" w:rsidRDefault="006E005D" w:rsidP="008F2470">
      <w:r>
        <w:t>-Opći prihodi i primitci ,skupina 671, regionalni proračun za materijalne troškove poslovanja te održavanje i obnovu nefinancijske imovine</w:t>
      </w:r>
    </w:p>
    <w:p w:rsidR="00D53795" w:rsidRDefault="006E005D" w:rsidP="008F2470">
      <w:r>
        <w:t>-</w:t>
      </w:r>
      <w:r w:rsidR="00D53795">
        <w:t>Vlastiti prihodi od iznajmljivanja prostora, skupina 661, za provedbu dodatnih aktivnosti  škole prema Planu i programu rada te obnovu nefinancijske imovine,</w:t>
      </w:r>
    </w:p>
    <w:p w:rsidR="00D53795" w:rsidRDefault="00D53795" w:rsidP="008F2470">
      <w:r>
        <w:t>- Prihodi po posebnim propisima sastoje se od  prihoda od sufinanciranja , uplate roditelja za školsku kuhinju, osiguranje učenika, kazališta, dječjih časopisa,</w:t>
      </w:r>
      <w:r w:rsidR="008F0E6C">
        <w:t xml:space="preserve"> školskih ekskurzija</w:t>
      </w:r>
      <w:r>
        <w:t xml:space="preserve"> skupina 652</w:t>
      </w:r>
    </w:p>
    <w:p w:rsidR="00D53795" w:rsidRDefault="00D53795" w:rsidP="008F2470">
      <w:r>
        <w:t>- Prihodi pomoći od Općine Erdut za prehranu socijalno ugroženih učenika, te druge aktivnosti</w:t>
      </w:r>
      <w:r w:rsidR="008F0E6C">
        <w:t xml:space="preserve">,  Prihodi pomoći od MZOS, Prihodi od pomoći iz županijskog proračuna, </w:t>
      </w:r>
      <w:r>
        <w:t>skupina 633</w:t>
      </w:r>
      <w:r w:rsidR="00CB7956">
        <w:t>,</w:t>
      </w:r>
      <w:r w:rsidR="006E005D">
        <w:t xml:space="preserve">  </w:t>
      </w:r>
    </w:p>
    <w:p w:rsidR="006E005D" w:rsidRDefault="00D53795" w:rsidP="008F2470">
      <w:r>
        <w:t xml:space="preserve">- Prihodi od financijske imovine-kamate na sredstva na žiro računu škole, skupina 641 </w:t>
      </w:r>
      <w:r w:rsidR="006E005D">
        <w:t xml:space="preserve"> </w:t>
      </w:r>
    </w:p>
    <w:p w:rsidR="00DA4911" w:rsidRDefault="00CB7956" w:rsidP="008F2470">
      <w:r>
        <w:t>Indeks rasta koje smo dužni primijeniti u planiranju  rashoda koji se planiraju  prema minimalnom standardu te rashoda za zaposlene a prema uputi za izradu proračuna su slijedeći:</w:t>
      </w:r>
    </w:p>
    <w:tbl>
      <w:tblPr>
        <w:tblStyle w:val="Reetkatablice"/>
        <w:tblW w:w="0" w:type="auto"/>
        <w:tblLook w:val="04A0"/>
      </w:tblPr>
      <w:tblGrid>
        <w:gridCol w:w="1857"/>
        <w:gridCol w:w="2466"/>
        <w:gridCol w:w="1858"/>
        <w:gridCol w:w="1858"/>
      </w:tblGrid>
      <w:tr w:rsidR="00CE7B37" w:rsidTr="00CE7B37">
        <w:trPr>
          <w:trHeight w:val="734"/>
        </w:trPr>
        <w:tc>
          <w:tcPr>
            <w:tcW w:w="1857" w:type="dxa"/>
          </w:tcPr>
          <w:p w:rsidR="00CE7B37" w:rsidRDefault="00CE7B37" w:rsidP="008F2470"/>
        </w:tc>
        <w:tc>
          <w:tcPr>
            <w:tcW w:w="2466" w:type="dxa"/>
          </w:tcPr>
          <w:p w:rsidR="00CE7B37" w:rsidRDefault="00CE7B37" w:rsidP="008F2470">
            <w:r>
              <w:t>Projekcija indeksa</w:t>
            </w:r>
          </w:p>
          <w:p w:rsidR="00CE7B37" w:rsidRDefault="00215376" w:rsidP="001671E2">
            <w:r>
              <w:t>201</w:t>
            </w:r>
            <w:r w:rsidR="001671E2">
              <w:t>4</w:t>
            </w:r>
            <w:r>
              <w:t>/201</w:t>
            </w:r>
            <w:r w:rsidR="001671E2">
              <w:t>5</w:t>
            </w:r>
            <w:r w:rsidR="00D33D0B">
              <w:t>.</w:t>
            </w:r>
          </w:p>
        </w:tc>
        <w:tc>
          <w:tcPr>
            <w:tcW w:w="1858" w:type="dxa"/>
          </w:tcPr>
          <w:p w:rsidR="00CE7B37" w:rsidRDefault="00CE7B37" w:rsidP="008F2470">
            <w:r>
              <w:t>Projekcija indeksa</w:t>
            </w:r>
          </w:p>
          <w:p w:rsidR="00CE7B37" w:rsidRDefault="00215376" w:rsidP="001671E2">
            <w:r>
              <w:t>201</w:t>
            </w:r>
            <w:r w:rsidR="001671E2">
              <w:t>5</w:t>
            </w:r>
            <w:r w:rsidR="00CE7B37">
              <w:t>./201</w:t>
            </w:r>
            <w:r w:rsidR="001671E2">
              <w:t>6</w:t>
            </w:r>
            <w:r>
              <w:t>.</w:t>
            </w:r>
          </w:p>
        </w:tc>
        <w:tc>
          <w:tcPr>
            <w:tcW w:w="1858" w:type="dxa"/>
          </w:tcPr>
          <w:p w:rsidR="00CE7B37" w:rsidRDefault="00CE7B37" w:rsidP="008F2470">
            <w:r>
              <w:t>Projekcija indeksa</w:t>
            </w:r>
          </w:p>
          <w:p w:rsidR="00CE7B37" w:rsidRDefault="00952736" w:rsidP="001671E2">
            <w:r>
              <w:t>201</w:t>
            </w:r>
            <w:r w:rsidR="001671E2">
              <w:t>6</w:t>
            </w:r>
            <w:r w:rsidR="00CE7B37">
              <w:t>/201</w:t>
            </w:r>
            <w:r w:rsidR="001671E2">
              <w:t>7</w:t>
            </w:r>
            <w:r>
              <w:t>.</w:t>
            </w:r>
          </w:p>
        </w:tc>
      </w:tr>
      <w:tr w:rsidR="00CE7B37" w:rsidTr="00CE7B37">
        <w:tc>
          <w:tcPr>
            <w:tcW w:w="1857" w:type="dxa"/>
          </w:tcPr>
          <w:p w:rsidR="00CE7B37" w:rsidRDefault="00CE7B37" w:rsidP="008F2470">
            <w:r>
              <w:t>Rashodi za zaposlene</w:t>
            </w:r>
          </w:p>
        </w:tc>
        <w:tc>
          <w:tcPr>
            <w:tcW w:w="2466" w:type="dxa"/>
          </w:tcPr>
          <w:p w:rsidR="00CE7B37" w:rsidRDefault="00215376" w:rsidP="008F2470">
            <w:r>
              <w:t>100</w:t>
            </w:r>
          </w:p>
        </w:tc>
        <w:tc>
          <w:tcPr>
            <w:tcW w:w="1858" w:type="dxa"/>
          </w:tcPr>
          <w:p w:rsidR="00CE7B37" w:rsidRDefault="00D33D0B" w:rsidP="00D33D0B">
            <w:r>
              <w:t>100</w:t>
            </w:r>
          </w:p>
        </w:tc>
        <w:tc>
          <w:tcPr>
            <w:tcW w:w="1858" w:type="dxa"/>
          </w:tcPr>
          <w:p w:rsidR="00CE7B37" w:rsidRDefault="00D33D0B" w:rsidP="00D33D0B">
            <w:r>
              <w:t>10</w:t>
            </w:r>
            <w:r w:rsidR="00CE7B37">
              <w:t>0</w:t>
            </w:r>
          </w:p>
        </w:tc>
      </w:tr>
      <w:tr w:rsidR="00CE7B37" w:rsidTr="00CE7B37">
        <w:tc>
          <w:tcPr>
            <w:tcW w:w="1857" w:type="dxa"/>
          </w:tcPr>
          <w:p w:rsidR="00CE7B37" w:rsidRDefault="00CE7B37" w:rsidP="008F2470">
            <w:r>
              <w:t>Materijalni rashodi</w:t>
            </w:r>
          </w:p>
        </w:tc>
        <w:tc>
          <w:tcPr>
            <w:tcW w:w="2466" w:type="dxa"/>
          </w:tcPr>
          <w:p w:rsidR="00CE7B37" w:rsidRDefault="00215376" w:rsidP="008F2470">
            <w:r>
              <w:t>100</w:t>
            </w:r>
          </w:p>
        </w:tc>
        <w:tc>
          <w:tcPr>
            <w:tcW w:w="1858" w:type="dxa"/>
          </w:tcPr>
          <w:p w:rsidR="00CE7B37" w:rsidRDefault="00215376" w:rsidP="008F2470">
            <w:r>
              <w:t>100</w:t>
            </w:r>
          </w:p>
        </w:tc>
        <w:tc>
          <w:tcPr>
            <w:tcW w:w="1858" w:type="dxa"/>
          </w:tcPr>
          <w:p w:rsidR="00CE7B37" w:rsidRDefault="00D33D0B" w:rsidP="008F2470">
            <w:r>
              <w:t>10</w:t>
            </w:r>
            <w:r w:rsidR="00215376">
              <w:t>0</w:t>
            </w:r>
          </w:p>
        </w:tc>
      </w:tr>
      <w:tr w:rsidR="00CE7B37" w:rsidTr="00CE7B37">
        <w:tc>
          <w:tcPr>
            <w:tcW w:w="1857" w:type="dxa"/>
          </w:tcPr>
          <w:p w:rsidR="00CE7B37" w:rsidRDefault="00CE7B37" w:rsidP="008F2470">
            <w:r>
              <w:t xml:space="preserve">Rashodi za nabavu </w:t>
            </w:r>
            <w:proofErr w:type="spellStart"/>
            <w:r>
              <w:t>nef</w:t>
            </w:r>
            <w:proofErr w:type="spellEnd"/>
            <w:r w:rsidR="008F0E6C">
              <w:t xml:space="preserve"> </w:t>
            </w:r>
            <w:proofErr w:type="spellStart"/>
            <w:r>
              <w:t>.imov</w:t>
            </w:r>
            <w:proofErr w:type="spellEnd"/>
            <w:r>
              <w:t>.</w:t>
            </w:r>
          </w:p>
        </w:tc>
        <w:tc>
          <w:tcPr>
            <w:tcW w:w="2466" w:type="dxa"/>
          </w:tcPr>
          <w:p w:rsidR="00CE7B37" w:rsidRDefault="00215376" w:rsidP="008F2470">
            <w:r>
              <w:t>100</w:t>
            </w:r>
          </w:p>
        </w:tc>
        <w:tc>
          <w:tcPr>
            <w:tcW w:w="1858" w:type="dxa"/>
          </w:tcPr>
          <w:p w:rsidR="00CE7B37" w:rsidRDefault="00D33D0B" w:rsidP="008F2470">
            <w:r>
              <w:t>10</w:t>
            </w:r>
            <w:r w:rsidR="00215376">
              <w:t>0</w:t>
            </w:r>
          </w:p>
        </w:tc>
        <w:tc>
          <w:tcPr>
            <w:tcW w:w="1858" w:type="dxa"/>
          </w:tcPr>
          <w:p w:rsidR="00CE7B37" w:rsidRDefault="00D33D0B" w:rsidP="008F2470">
            <w:r>
              <w:t>10</w:t>
            </w:r>
            <w:r w:rsidR="00215376">
              <w:t>0</w:t>
            </w:r>
          </w:p>
        </w:tc>
      </w:tr>
    </w:tbl>
    <w:p w:rsidR="00CB7956" w:rsidRDefault="00CB7956" w:rsidP="008F2470"/>
    <w:p w:rsidR="006E005D" w:rsidRPr="00CE7B37" w:rsidRDefault="00CE7B37" w:rsidP="008F2470">
      <w:pPr>
        <w:rPr>
          <w:b/>
        </w:rPr>
      </w:pPr>
      <w:r w:rsidRPr="00CE7B37">
        <w:rPr>
          <w:b/>
        </w:rPr>
        <w:t>Prihodi iz državnog proračuna</w:t>
      </w:r>
    </w:p>
    <w:p w:rsidR="006E005D" w:rsidRDefault="00CE7B37" w:rsidP="008F2470">
      <w:r>
        <w:t>Prihodi su planirani u skladu s propisanim indekso</w:t>
      </w:r>
      <w:r w:rsidR="00215376">
        <w:t xml:space="preserve">m rasta za tu vrstu rashoda, </w:t>
      </w:r>
      <w:proofErr w:type="spellStart"/>
      <w:r w:rsidR="00215376">
        <w:t>tj</w:t>
      </w:r>
      <w:proofErr w:type="spellEnd"/>
      <w:r w:rsidR="008F0E6C">
        <w:t xml:space="preserve">. </w:t>
      </w:r>
      <w:r w:rsidR="00215376">
        <w:t xml:space="preserve"> 100 .</w:t>
      </w:r>
      <w:r>
        <w:t xml:space="preserve"> </w:t>
      </w:r>
    </w:p>
    <w:p w:rsidR="0048475A" w:rsidRDefault="00CE7B37" w:rsidP="008F2470">
      <w:r>
        <w:t>Ostali troškovi za zaposl</w:t>
      </w:r>
      <w:r w:rsidR="00215376">
        <w:t>ene:</w:t>
      </w:r>
      <w:r>
        <w:t xml:space="preserve"> </w:t>
      </w:r>
      <w:r w:rsidR="006B0A5E">
        <w:t>D</w:t>
      </w:r>
      <w:r>
        <w:t xml:space="preserve">ar djeci </w:t>
      </w:r>
      <w:r w:rsidR="00215376">
        <w:t xml:space="preserve"> i drugi rashodi </w:t>
      </w:r>
      <w:r>
        <w:t>planirani su na osnovu sadašnjeg stanj</w:t>
      </w:r>
      <w:r w:rsidR="00215376">
        <w:t xml:space="preserve">a   </w:t>
      </w:r>
      <w:r>
        <w:t xml:space="preserve"> Statistički svake godine imamo  i izdatke za </w:t>
      </w:r>
      <w:r w:rsidR="001464DA">
        <w:t xml:space="preserve">pomoći za bolovanje duže od </w:t>
      </w:r>
      <w:r w:rsidR="00E67F4F">
        <w:t xml:space="preserve"> 90 dana te pomoći u slučaju smrti pa je planiran iznos od 3</w:t>
      </w:r>
      <w:r w:rsidR="00D33D0B">
        <w:t>1</w:t>
      </w:r>
      <w:r w:rsidR="00E67F4F">
        <w:t>.</w:t>
      </w:r>
      <w:r w:rsidR="00D33D0B">
        <w:t>417</w:t>
      </w:r>
      <w:r w:rsidR="00E67F4F">
        <w:t xml:space="preserve">,00. Također trošak za isplatu jubilarnih nagrada  ovisi o broju zaposlenih koji navrše  broj godina rada potrebnih za ugovorenu isplatu što svake godine  iznosi  različito </w:t>
      </w:r>
      <w:r w:rsidR="0048475A">
        <w:t>od 20-3</w:t>
      </w:r>
      <w:r w:rsidR="00D33D0B">
        <w:t>5</w:t>
      </w:r>
      <w:r w:rsidR="0048475A">
        <w:t>000 kn. Budući da ima radnika koji imaju uvjete za odlazak</w:t>
      </w:r>
      <w:r w:rsidR="00215376">
        <w:t xml:space="preserve"> u mirovinu  planirano je  oko</w:t>
      </w:r>
      <w:r w:rsidR="008F0E6C">
        <w:t xml:space="preserve"> 40</w:t>
      </w:r>
      <w:r w:rsidR="00215376">
        <w:t>.72</w:t>
      </w:r>
      <w:r w:rsidR="00D33D0B">
        <w:t>1,</w:t>
      </w:r>
      <w:r w:rsidR="0048475A">
        <w:t>00 kn za otpremninu. Prijevoz za zaposlenike  planiran je oko 4</w:t>
      </w:r>
      <w:r w:rsidR="00D33D0B">
        <w:t>72.59</w:t>
      </w:r>
      <w:r w:rsidR="0048475A">
        <w:t>0</w:t>
      </w:r>
      <w:r w:rsidR="00D33D0B">
        <w:t xml:space="preserve"> </w:t>
      </w:r>
      <w:r w:rsidR="0048475A">
        <w:t xml:space="preserve">kn radi </w:t>
      </w:r>
      <w:r w:rsidR="00215376">
        <w:t>st</w:t>
      </w:r>
      <w:r w:rsidR="006B0A5E">
        <w:t>aln</w:t>
      </w:r>
      <w:r w:rsidR="0048475A">
        <w:t xml:space="preserve">og povećanja cijena mjesečnih karti ,te zamjena  učitelja na bolovanju </w:t>
      </w:r>
      <w:r w:rsidR="00DA4911">
        <w:t>.</w:t>
      </w:r>
    </w:p>
    <w:p w:rsidR="0048475A" w:rsidRDefault="0048475A" w:rsidP="0048475A">
      <w:r w:rsidRPr="0048475A">
        <w:rPr>
          <w:b/>
        </w:rPr>
        <w:t>Prihodi  od Županije</w:t>
      </w:r>
    </w:p>
    <w:p w:rsidR="00A346A2" w:rsidRPr="00A346A2" w:rsidRDefault="00A346A2" w:rsidP="0048475A">
      <w:r>
        <w:t xml:space="preserve">Prihode za financiranje rashoda , koji se financiraju minimalnim standardima , planirali  smo primjenom </w:t>
      </w:r>
      <w:proofErr w:type="spellStart"/>
      <w:r>
        <w:t>finan</w:t>
      </w:r>
      <w:proofErr w:type="spellEnd"/>
      <w:r>
        <w:t>.</w:t>
      </w:r>
      <w:r w:rsidR="008F0E6C">
        <w:t xml:space="preserve"> </w:t>
      </w:r>
      <w:r>
        <w:t>pokazatelja iz Upute za izradu proračuna što znači da smo primij</w:t>
      </w:r>
      <w:r w:rsidR="001F5E6B">
        <w:t>enili zadane indekse.</w:t>
      </w:r>
      <w:r>
        <w:t xml:space="preserve">  </w:t>
      </w:r>
    </w:p>
    <w:p w:rsidR="0048475A" w:rsidRDefault="0048475A" w:rsidP="0048475A">
      <w:r>
        <w:t>Kod planiranja rashoda za materijalne i financijske rashode prema veličini škole i broju učenika(opse</w:t>
      </w:r>
      <w:r w:rsidR="00215376">
        <w:t>g programa)iznosi su planirani  kao i za</w:t>
      </w:r>
      <w:r>
        <w:t xml:space="preserve"> 201</w:t>
      </w:r>
      <w:r w:rsidR="000A5F8D">
        <w:t>5</w:t>
      </w:r>
      <w:r>
        <w:t xml:space="preserve">.godinu.Namjenski rashodi su planirani </w:t>
      </w:r>
      <w:r w:rsidR="00310D45">
        <w:t xml:space="preserve"> kao i u 201</w:t>
      </w:r>
      <w:r w:rsidR="000A5F8D">
        <w:t>5</w:t>
      </w:r>
      <w:r w:rsidR="00D761B4">
        <w:t xml:space="preserve">, a odnose se na energente, te prijevoz učenika putnika. </w:t>
      </w:r>
      <w:r w:rsidR="00310D45">
        <w:t xml:space="preserve"> Projekcije su  izračunate na bazi  indeksa iz upute  za izradu proračuna za 201</w:t>
      </w:r>
      <w:r w:rsidR="000A5F8D">
        <w:t>6</w:t>
      </w:r>
      <w:r w:rsidR="00310D45">
        <w:t>.-201</w:t>
      </w:r>
      <w:r w:rsidR="000A5F8D">
        <w:t>8</w:t>
      </w:r>
      <w:r w:rsidR="00310D45">
        <w:t xml:space="preserve">.g. </w:t>
      </w:r>
    </w:p>
    <w:p w:rsidR="00310D45" w:rsidRDefault="00310D45" w:rsidP="0048475A">
      <w:r>
        <w:t xml:space="preserve">Rashode za tekuće i investiciono održavanje </w:t>
      </w:r>
      <w:r w:rsidR="006B0A5E">
        <w:t xml:space="preserve">isti su kao i prethodne </w:t>
      </w:r>
      <w:r>
        <w:t>godin</w:t>
      </w:r>
      <w:r w:rsidR="00B73591">
        <w:t>e,</w:t>
      </w:r>
      <w:r>
        <w:t xml:space="preserve"> jer očekujemo  da će  iznos biti dovoljan . Isto tako i rashode za energente </w:t>
      </w:r>
      <w:r w:rsidR="00D761B4">
        <w:t>su planirani kao u prethodnoj godini</w:t>
      </w:r>
      <w:r>
        <w:t xml:space="preserve"> </w:t>
      </w:r>
      <w:r w:rsidR="004C16EB">
        <w:t>,</w:t>
      </w:r>
      <w:r w:rsidR="00B73591">
        <w:t xml:space="preserve"> rashodi za zdra</w:t>
      </w:r>
      <w:r w:rsidR="00044B5E">
        <w:t xml:space="preserve">vstvene usluge </w:t>
      </w:r>
      <w:r w:rsidR="00B73591">
        <w:t xml:space="preserve">planirani su </w:t>
      </w:r>
      <w:r w:rsidR="001671E2">
        <w:t xml:space="preserve"> u </w:t>
      </w:r>
      <w:r w:rsidR="00B73591">
        <w:t xml:space="preserve">iznosu </w:t>
      </w:r>
      <w:r w:rsidR="001671E2">
        <w:t>kao</w:t>
      </w:r>
      <w:r w:rsidR="00B73591">
        <w:t xml:space="preserve"> pre</w:t>
      </w:r>
      <w:r w:rsidR="006B0A5E">
        <w:t>t</w:t>
      </w:r>
      <w:r w:rsidR="00B73591">
        <w:t>hodne godine  jer se planira</w:t>
      </w:r>
      <w:r w:rsidR="00044B5E">
        <w:t xml:space="preserve"> obaviti </w:t>
      </w:r>
      <w:r w:rsidR="00B73591">
        <w:t xml:space="preserve"> sistematski zdrav</w:t>
      </w:r>
      <w:r w:rsidR="008F0E6C">
        <w:t xml:space="preserve"> </w:t>
      </w:r>
      <w:proofErr w:type="spellStart"/>
      <w:r w:rsidR="00B73591">
        <w:t>.pregledi</w:t>
      </w:r>
      <w:proofErr w:type="spellEnd"/>
      <w:r w:rsidR="00B73591">
        <w:t xml:space="preserve">  radnika</w:t>
      </w:r>
      <w:r w:rsidR="00044B5E">
        <w:t>.</w:t>
      </w:r>
      <w:r w:rsidR="004C16EB">
        <w:t xml:space="preserve"> </w:t>
      </w:r>
    </w:p>
    <w:p w:rsidR="004954CB" w:rsidRDefault="004C16EB" w:rsidP="0048475A">
      <w:r>
        <w:t>U  rash</w:t>
      </w:r>
      <w:r w:rsidR="00044B5E">
        <w:t xml:space="preserve">odima iz kategorije općih troškova </w:t>
      </w:r>
      <w:r>
        <w:t xml:space="preserve"> prvo smo planirali obvezne rashode za materijal </w:t>
      </w:r>
      <w:r w:rsidR="00882FD1">
        <w:t>-</w:t>
      </w:r>
      <w:r>
        <w:t>materijal za čišćenje, uredski materijal ,literaturu ,obveznu pedagošku dok</w:t>
      </w:r>
      <w:r w:rsidR="00882FD1">
        <w:t>u</w:t>
      </w:r>
      <w:r>
        <w:t xml:space="preserve">mentaciju </w:t>
      </w:r>
      <w:r w:rsidR="006D1695">
        <w:t>,</w:t>
      </w:r>
      <w:r>
        <w:t>rashodi  za nabavku sitnog inventara  ,rashode za komunalne usluge –voda,</w:t>
      </w:r>
      <w:r w:rsidR="008F0E6C">
        <w:t xml:space="preserve"> </w:t>
      </w:r>
      <w:r>
        <w:t>odvoz smeća</w:t>
      </w:r>
      <w:r w:rsidR="008F0E6C">
        <w:t xml:space="preserve"> </w:t>
      </w:r>
      <w:r>
        <w:t>,deratizacija, rashode za telefon</w:t>
      </w:r>
      <w:r w:rsidR="008F0E6C">
        <w:t xml:space="preserve">,  </w:t>
      </w:r>
      <w:r>
        <w:t xml:space="preserve">poštarinu, platni promet ,računalne usluge , te ostale usluge. Svi ostali troškovi  planirani </w:t>
      </w:r>
      <w:r w:rsidR="004954CB">
        <w:t>su prema pr</w:t>
      </w:r>
      <w:r>
        <w:t>ioritetim</w:t>
      </w:r>
      <w:r w:rsidR="004954CB">
        <w:t>a.</w:t>
      </w:r>
    </w:p>
    <w:p w:rsidR="000B0C22" w:rsidRPr="006B0A5E" w:rsidRDefault="00A346A2" w:rsidP="00A346A2">
      <w:pPr>
        <w:rPr>
          <w:b/>
        </w:rPr>
      </w:pPr>
      <w:r w:rsidRPr="00A346A2">
        <w:rPr>
          <w:b/>
        </w:rPr>
        <w:t>Vlastiti prihodi</w:t>
      </w:r>
      <w:r w:rsidR="006B0A5E">
        <w:rPr>
          <w:b/>
        </w:rPr>
        <w:t xml:space="preserve"> :</w:t>
      </w:r>
      <w:r>
        <w:t xml:space="preserve">Vlastite prihode čine prihodi od iznajmljivanja  prostora –dvorane, zakupnine za stanove ,zakupnine za oranice, prihodi za stari papir. Prihodi će se koristiti na nabavku </w:t>
      </w:r>
      <w:r w:rsidR="000A5F8D">
        <w:t>sitnog inventara , te ostale troškove za prijevoz učitelja na stručna usavršavanja i ostali troškovi koji budu potrebni.</w:t>
      </w:r>
    </w:p>
    <w:p w:rsidR="000B0C22" w:rsidRDefault="000B0C22" w:rsidP="000B0C22">
      <w:pPr>
        <w:rPr>
          <w:b/>
        </w:rPr>
      </w:pPr>
      <w:r w:rsidRPr="000B0C22">
        <w:rPr>
          <w:b/>
        </w:rPr>
        <w:lastRenderedPageBreak/>
        <w:t>Namjenski prihodi  od sufinanciranja</w:t>
      </w:r>
    </w:p>
    <w:p w:rsidR="000B0C22" w:rsidRDefault="000B0C22" w:rsidP="000B0C22">
      <w:r>
        <w:t>Namjenski prihodi od sufinanciranja obuhvaćaju prihode od uplate učenika za školsku kuhinju, dječje časopise, osiguranje učenika te uplate  za ekskurzije i kazalište.</w:t>
      </w:r>
    </w:p>
    <w:p w:rsidR="000B0C22" w:rsidRDefault="000B0C22" w:rsidP="000B0C22">
      <w:pPr>
        <w:rPr>
          <w:b/>
        </w:rPr>
      </w:pPr>
      <w:r w:rsidRPr="000B0C22">
        <w:rPr>
          <w:b/>
        </w:rPr>
        <w:t>Pomoći</w:t>
      </w:r>
      <w:r>
        <w:rPr>
          <w:b/>
        </w:rPr>
        <w:t xml:space="preserve"> </w:t>
      </w:r>
    </w:p>
    <w:p w:rsidR="006D1695" w:rsidRDefault="000B0C22" w:rsidP="000B0C22">
      <w:r>
        <w:t xml:space="preserve">Pomoći od Općine Erdut će se koristiti za socijalno ugrožene  učenike , besplatne obroke u </w:t>
      </w:r>
      <w:proofErr w:type="spellStart"/>
      <w:r>
        <w:t>šk</w:t>
      </w:r>
      <w:proofErr w:type="spellEnd"/>
      <w:r w:rsidR="008F0E6C">
        <w:t xml:space="preserve"> </w:t>
      </w:r>
      <w:proofErr w:type="spellStart"/>
      <w:r>
        <w:t>.kuhinji</w:t>
      </w:r>
      <w:proofErr w:type="spellEnd"/>
      <w:r w:rsidR="006D1695">
        <w:t>,</w:t>
      </w:r>
      <w:r w:rsidR="008F0E6C">
        <w:t xml:space="preserve"> </w:t>
      </w:r>
      <w:r w:rsidR="006D1695">
        <w:t>te pomoći kod drugih aktivnosti učenika.</w:t>
      </w:r>
    </w:p>
    <w:p w:rsidR="0018357E" w:rsidRDefault="006D1695" w:rsidP="006D1695">
      <w:r>
        <w:t>6. IZVJEŠTAJI O POSTIGNUTIM CILJEVIMA I REZULTATIMA PROGRAMA TEMELJENIM NA POKAZATELJIMA USPJEŠNOSTI  U PRETHODNOJ GODINI.</w:t>
      </w:r>
    </w:p>
    <w:p w:rsidR="006D1695" w:rsidRDefault="0018357E" w:rsidP="0018357E">
      <w:r>
        <w:t>Ostvareno je redo</w:t>
      </w:r>
      <w:r w:rsidR="008A6850">
        <w:t>vno odvijanje nastavnog procesa:</w:t>
      </w:r>
    </w:p>
    <w:p w:rsidR="003870F7" w:rsidRDefault="00635F72" w:rsidP="0018357E">
      <w:r>
        <w:t>3</w:t>
      </w:r>
      <w:r w:rsidR="00E619AB">
        <w:t>11</w:t>
      </w:r>
      <w:r>
        <w:t xml:space="preserve"> </w:t>
      </w:r>
      <w:r w:rsidR="003870F7">
        <w:t>učenika je usp</w:t>
      </w:r>
      <w:r w:rsidR="00E619AB">
        <w:t>ješno završilo  školsku godinu,</w:t>
      </w:r>
      <w:r w:rsidR="003870F7">
        <w:t xml:space="preserve"> </w:t>
      </w:r>
      <w:r w:rsidR="00E619AB">
        <w:t xml:space="preserve">17 </w:t>
      </w:r>
      <w:r w:rsidR="003870F7">
        <w:t>učeni</w:t>
      </w:r>
      <w:r w:rsidR="00E619AB">
        <w:t>ka je upućeno na dopunski rad</w:t>
      </w:r>
      <w:r w:rsidR="003870F7">
        <w:t>,</w:t>
      </w:r>
      <w:r w:rsidR="00E619AB">
        <w:t xml:space="preserve"> </w:t>
      </w:r>
      <w:r w:rsidR="003870F7">
        <w:t xml:space="preserve">a </w:t>
      </w:r>
      <w:r w:rsidR="00E619AB">
        <w:t>1</w:t>
      </w:r>
      <w:r w:rsidR="003870F7">
        <w:t xml:space="preserve"> učenik</w:t>
      </w:r>
      <w:r w:rsidR="000713CB">
        <w:t xml:space="preserve"> </w:t>
      </w:r>
      <w:r w:rsidR="003870F7">
        <w:t xml:space="preserve"> ponavlja razred</w:t>
      </w:r>
      <w:r>
        <w:t>.</w:t>
      </w:r>
      <w:r w:rsidR="008A6850">
        <w:t xml:space="preserve"> </w:t>
      </w:r>
      <w:r w:rsidR="00E619AB">
        <w:t>59</w:t>
      </w:r>
      <w:r w:rsidR="008A6850">
        <w:t xml:space="preserve"> učenika je dobilo pohvalu učiteljskog vijeća,</w:t>
      </w:r>
      <w:r w:rsidR="00E619AB">
        <w:t xml:space="preserve"> 69 </w:t>
      </w:r>
      <w:r w:rsidR="008A6850">
        <w:t>učenik</w:t>
      </w:r>
      <w:r w:rsidR="00E619AB">
        <w:t>a</w:t>
      </w:r>
      <w:r w:rsidR="008A6850">
        <w:t xml:space="preserve"> pohvalu razrednih vijeća.</w:t>
      </w:r>
    </w:p>
    <w:p w:rsidR="00635F72" w:rsidRDefault="00635F72" w:rsidP="0018357E">
      <w:r>
        <w:t>Učenici su sudjelovali na raznim natjecanjima i manifestacijama te osvojili slijedeće rezultate:</w:t>
      </w:r>
    </w:p>
    <w:p w:rsidR="00635F72" w:rsidRDefault="00635F72" w:rsidP="00B52D56">
      <w:pPr>
        <w:spacing w:after="0"/>
      </w:pPr>
      <w:r>
        <w:t xml:space="preserve">- </w:t>
      </w:r>
      <w:r w:rsidR="005D5CAE">
        <w:t>1. i 2. mjesto na Međužupanijskom natjecanju recitatora na srpskom jeziku</w:t>
      </w:r>
    </w:p>
    <w:p w:rsidR="005D5CAE" w:rsidRDefault="005D5CAE" w:rsidP="00B52D56">
      <w:pPr>
        <w:spacing w:after="0"/>
      </w:pPr>
      <w:r>
        <w:t>-sudjelovanje na županijskom natjecanju „Sigurno u prometu“</w:t>
      </w:r>
    </w:p>
    <w:p w:rsidR="005D5CAE" w:rsidRDefault="005D5CAE" w:rsidP="00B52D56">
      <w:pPr>
        <w:spacing w:after="0"/>
      </w:pPr>
      <w:r>
        <w:t>-sudjelovanje na županijskom natjecanju mladih tehničara</w:t>
      </w:r>
    </w:p>
    <w:p w:rsidR="005D5CAE" w:rsidRDefault="005D5CAE" w:rsidP="00B52D56">
      <w:pPr>
        <w:spacing w:after="0"/>
      </w:pPr>
      <w:r>
        <w:t>-sudjelovanje na županijskom natjecanju iz informatike</w:t>
      </w:r>
    </w:p>
    <w:p w:rsidR="005D5CAE" w:rsidRDefault="005D5CAE" w:rsidP="00B52D56">
      <w:pPr>
        <w:spacing w:after="0"/>
      </w:pPr>
      <w:r>
        <w:t>-sudjelovanje na županijskom natjecanju iz vjeronauka – Vjeronaučna olimpijada</w:t>
      </w:r>
    </w:p>
    <w:p w:rsidR="005D5CAE" w:rsidRDefault="005D5CAE" w:rsidP="00B52D56">
      <w:pPr>
        <w:spacing w:after="0"/>
      </w:pPr>
      <w:r>
        <w:t xml:space="preserve">-sudjelovanje na </w:t>
      </w:r>
      <w:proofErr w:type="spellStart"/>
      <w:r>
        <w:t>Interkulturalnom</w:t>
      </w:r>
      <w:proofErr w:type="spellEnd"/>
      <w:r>
        <w:t xml:space="preserve"> susretu 20 škola u sklopu projekta „Jezici zavičaja“</w:t>
      </w:r>
    </w:p>
    <w:p w:rsidR="005D5CAE" w:rsidRDefault="005D5CAE" w:rsidP="00B52D56">
      <w:pPr>
        <w:spacing w:after="0"/>
      </w:pPr>
      <w:r>
        <w:t xml:space="preserve">-sudjelovanje na „Danu Europe“ u sklopu projekta „Naš doprinos </w:t>
      </w:r>
      <w:proofErr w:type="spellStart"/>
      <w:r>
        <w:t>interkulturalnoj</w:t>
      </w:r>
      <w:proofErr w:type="spellEnd"/>
      <w:r>
        <w:t xml:space="preserve"> Europi“</w:t>
      </w:r>
    </w:p>
    <w:p w:rsidR="005D5CAE" w:rsidRPr="00B52D56" w:rsidRDefault="005D5CAE" w:rsidP="00B52D56">
      <w:pPr>
        <w:spacing w:after="0"/>
      </w:pPr>
      <w:r>
        <w:t>-sudjelovanje na međunarodnoj konferenciji</w:t>
      </w:r>
      <w:r w:rsidR="00B52D56">
        <w:t xml:space="preserve"> u Bukureštu u sklopu projekta „Nature-</w:t>
      </w:r>
      <w:proofErr w:type="spellStart"/>
      <w:r w:rsidR="00B52D56">
        <w:t>the</w:t>
      </w:r>
      <w:proofErr w:type="spellEnd"/>
      <w:r w:rsidR="00B52D56">
        <w:t xml:space="preserve"> best </w:t>
      </w:r>
      <w:proofErr w:type="spellStart"/>
      <w:r w:rsidR="00B52D56">
        <w:t>teacher</w:t>
      </w:r>
      <w:proofErr w:type="spellEnd"/>
      <w:r w:rsidR="00B52D56">
        <w:t>“</w:t>
      </w:r>
      <w:r>
        <w:t xml:space="preserve"> </w:t>
      </w:r>
    </w:p>
    <w:p w:rsidR="00B52D56" w:rsidRDefault="00B52D56" w:rsidP="00B52D56">
      <w:pPr>
        <w:spacing w:after="0"/>
        <w:rPr>
          <w:rFonts w:eastAsiaTheme="minorEastAsia" w:cs="Times New Roman"/>
          <w:color w:val="000000" w:themeColor="text1"/>
          <w:kern w:val="24"/>
        </w:rPr>
      </w:pPr>
      <w:r w:rsidRPr="00B52D56">
        <w:t>-</w:t>
      </w:r>
      <w:r>
        <w:t xml:space="preserve">jedan učenik </w:t>
      </w:r>
      <w:r w:rsidRPr="00B52D56">
        <w:rPr>
          <w:rFonts w:eastAsiaTheme="minorEastAsia" w:cs="Times New Roman"/>
          <w:color w:val="000000" w:themeColor="text1"/>
          <w:kern w:val="24"/>
        </w:rPr>
        <w:t xml:space="preserve">priznanje izdavačke kuće </w:t>
      </w:r>
      <w:proofErr w:type="spellStart"/>
      <w:r w:rsidRPr="00B52D56">
        <w:rPr>
          <w:rFonts w:eastAsiaTheme="minorEastAsia" w:cs="Times New Roman"/>
          <w:color w:val="000000" w:themeColor="text1"/>
          <w:kern w:val="24"/>
        </w:rPr>
        <w:t>Cambridge</w:t>
      </w:r>
      <w:proofErr w:type="spellEnd"/>
      <w:r w:rsidRPr="00B52D56">
        <w:rPr>
          <w:rFonts w:eastAsiaTheme="minorEastAsia" w:cs="Times New Roman"/>
          <w:color w:val="000000" w:themeColor="text1"/>
          <w:kern w:val="24"/>
        </w:rPr>
        <w:t xml:space="preserve"> </w:t>
      </w:r>
      <w:proofErr w:type="spellStart"/>
      <w:r w:rsidRPr="00B52D56">
        <w:rPr>
          <w:rFonts w:eastAsiaTheme="minorEastAsia" w:cs="Times New Roman"/>
          <w:color w:val="000000" w:themeColor="text1"/>
          <w:kern w:val="24"/>
        </w:rPr>
        <w:t>University</w:t>
      </w:r>
      <w:proofErr w:type="spellEnd"/>
      <w:r w:rsidRPr="00B52D56">
        <w:rPr>
          <w:rFonts w:eastAsiaTheme="minorEastAsia" w:cs="Times New Roman"/>
          <w:color w:val="000000" w:themeColor="text1"/>
          <w:kern w:val="24"/>
        </w:rPr>
        <w:t xml:space="preserve"> </w:t>
      </w:r>
      <w:proofErr w:type="spellStart"/>
      <w:r w:rsidRPr="00B52D56">
        <w:rPr>
          <w:rFonts w:eastAsiaTheme="minorEastAsia" w:cs="Times New Roman"/>
          <w:color w:val="000000" w:themeColor="text1"/>
          <w:kern w:val="24"/>
        </w:rPr>
        <w:t>Press</w:t>
      </w:r>
      <w:proofErr w:type="spellEnd"/>
      <w:r w:rsidRPr="00B52D56">
        <w:rPr>
          <w:rFonts w:eastAsiaTheme="minorEastAsia" w:cs="Times New Roman"/>
          <w:color w:val="000000" w:themeColor="text1"/>
          <w:kern w:val="24"/>
        </w:rPr>
        <w:t xml:space="preserve"> iz Ljubljane</w:t>
      </w:r>
      <w:r>
        <w:rPr>
          <w:rFonts w:eastAsiaTheme="minorEastAsia" w:cs="Times New Roman"/>
          <w:color w:val="000000" w:themeColor="text1"/>
          <w:kern w:val="24"/>
        </w:rPr>
        <w:t xml:space="preserve"> za napisanu priču</w:t>
      </w:r>
    </w:p>
    <w:p w:rsidR="00B52D56" w:rsidRPr="00B52D56" w:rsidRDefault="00B52D56" w:rsidP="00B52D56">
      <w:pPr>
        <w:spacing w:after="0"/>
      </w:pPr>
      <w:r>
        <w:rPr>
          <w:rFonts w:eastAsiaTheme="minorEastAsia" w:cs="Times New Roman"/>
          <w:color w:val="000000" w:themeColor="text1"/>
          <w:kern w:val="24"/>
        </w:rPr>
        <w:t>-1. nagrada za likovni rad „Neobično cvijeće“</w:t>
      </w:r>
    </w:p>
    <w:p w:rsidR="0034586E" w:rsidRDefault="0034586E" w:rsidP="00B52D56">
      <w:pPr>
        <w:spacing w:after="0"/>
      </w:pPr>
      <w:r>
        <w:t>- učenici su nagrađeni na natječaju u povodu Svjetskog dana voda u o</w:t>
      </w:r>
      <w:r w:rsidR="00640BC8">
        <w:t>rganizaciji  poduzeća</w:t>
      </w:r>
      <w:r w:rsidR="008F0E6C">
        <w:t xml:space="preserve"> </w:t>
      </w:r>
      <w:r w:rsidR="00640BC8">
        <w:t xml:space="preserve"> </w:t>
      </w:r>
      <w:r w:rsidR="008F0E6C">
        <w:t>„</w:t>
      </w:r>
      <w:proofErr w:type="spellStart"/>
      <w:r w:rsidR="00640BC8">
        <w:t>Čvorkovac</w:t>
      </w:r>
      <w:proofErr w:type="spellEnd"/>
      <w:r w:rsidR="008F0E6C">
        <w:t>“</w:t>
      </w:r>
      <w:r w:rsidR="00B52D56">
        <w:t>, -nagrade učenicima 1.b, 4.b i 7.b razreda za projekt na temu „Drava, Dunav, bunar“</w:t>
      </w:r>
    </w:p>
    <w:p w:rsidR="00B52D56" w:rsidRDefault="00B52D56" w:rsidP="00B52D56">
      <w:pPr>
        <w:spacing w:after="0"/>
      </w:pPr>
    </w:p>
    <w:p w:rsidR="0018357E" w:rsidRDefault="0018357E" w:rsidP="00B52D56">
      <w:pPr>
        <w:spacing w:after="0"/>
      </w:pPr>
      <w:r>
        <w:t>Zaposlenici su se stručno usavršavali na seminarima, stručnim aktivima i drugim oblicima nadogradnje .</w:t>
      </w:r>
    </w:p>
    <w:p w:rsidR="00AE7FEB" w:rsidRDefault="00AE7FEB" w:rsidP="00B52D56">
      <w:pPr>
        <w:spacing w:after="0"/>
      </w:pPr>
      <w:r>
        <w:t xml:space="preserve">Većina </w:t>
      </w:r>
      <w:r w:rsidR="0018357E">
        <w:t>razred</w:t>
      </w:r>
      <w:r>
        <w:t>a je</w:t>
      </w:r>
      <w:r w:rsidR="0018357E">
        <w:t xml:space="preserve"> opremljen</w:t>
      </w:r>
      <w:r>
        <w:t xml:space="preserve">a </w:t>
      </w:r>
      <w:r w:rsidR="0018357E">
        <w:t>potrebnom opremo</w:t>
      </w:r>
      <w:r w:rsidR="00D81F1C">
        <w:t>m.</w:t>
      </w:r>
    </w:p>
    <w:p w:rsidR="00AE7FEB" w:rsidRDefault="00044B5E" w:rsidP="00044B5E">
      <w:pPr>
        <w:tabs>
          <w:tab w:val="left" w:pos="3435"/>
        </w:tabs>
      </w:pPr>
      <w:r>
        <w:tab/>
      </w:r>
    </w:p>
    <w:p w:rsidR="00AE7FEB" w:rsidRDefault="00AE7FEB" w:rsidP="00AE7FEB">
      <w:r>
        <w:t>U Dalju,</w:t>
      </w:r>
      <w:r w:rsidR="003B79FC">
        <w:t>07</w:t>
      </w:r>
      <w:r w:rsidR="00D84BF5">
        <w:t xml:space="preserve">. </w:t>
      </w:r>
      <w:r w:rsidR="003B79FC">
        <w:t>09</w:t>
      </w:r>
      <w:r w:rsidR="00D84BF5">
        <w:t xml:space="preserve">. </w:t>
      </w:r>
      <w:r w:rsidR="003B79FC">
        <w:t>2015</w:t>
      </w:r>
      <w:r>
        <w:t xml:space="preserve">.g. </w:t>
      </w:r>
    </w:p>
    <w:p w:rsidR="00AE7FEB" w:rsidRDefault="00AE7FEB" w:rsidP="00AE7FEB">
      <w:r>
        <w:t xml:space="preserve">RAČUNOVOĐA: </w:t>
      </w:r>
      <w:r w:rsidR="0088089A">
        <w:t xml:space="preserve">Angelina </w:t>
      </w:r>
      <w:proofErr w:type="spellStart"/>
      <w:r w:rsidR="0088089A">
        <w:t>Mrđenović</w:t>
      </w:r>
      <w:proofErr w:type="spellEnd"/>
      <w:r>
        <w:t xml:space="preserve">       </w:t>
      </w:r>
      <w:r w:rsidR="0088089A">
        <w:t xml:space="preserve"> </w:t>
      </w:r>
      <w:r>
        <w:t xml:space="preserve">                             RAVNATELJ:</w:t>
      </w:r>
      <w:r w:rsidR="003C3FD7">
        <w:t>Marko Stanić</w:t>
      </w:r>
    </w:p>
    <w:p w:rsidR="00AE7FEB" w:rsidRDefault="004954CB" w:rsidP="00AE7FEB">
      <w:r>
        <w:t xml:space="preserve">--------------------------                                                          </w:t>
      </w:r>
      <w:r w:rsidR="00695BA6">
        <w:t xml:space="preserve">           </w:t>
      </w:r>
      <w:r>
        <w:t xml:space="preserve">   -------------------------</w:t>
      </w:r>
    </w:p>
    <w:p w:rsidR="0018357E" w:rsidRPr="00AE7FEB" w:rsidRDefault="0018357E" w:rsidP="00AE7FEB"/>
    <w:sectPr w:rsidR="0018357E" w:rsidRPr="00AE7FEB" w:rsidSect="007C2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D2D" w:rsidRDefault="001E0D2D" w:rsidP="006D1695">
      <w:pPr>
        <w:spacing w:after="0" w:line="240" w:lineRule="auto"/>
      </w:pPr>
      <w:r>
        <w:separator/>
      </w:r>
    </w:p>
  </w:endnote>
  <w:endnote w:type="continuationSeparator" w:id="0">
    <w:p w:rsidR="001E0D2D" w:rsidRDefault="001E0D2D" w:rsidP="006D1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D2D" w:rsidRDefault="001E0D2D" w:rsidP="006D1695">
      <w:pPr>
        <w:spacing w:after="0" w:line="240" w:lineRule="auto"/>
      </w:pPr>
      <w:r>
        <w:separator/>
      </w:r>
    </w:p>
  </w:footnote>
  <w:footnote w:type="continuationSeparator" w:id="0">
    <w:p w:rsidR="001E0D2D" w:rsidRDefault="001E0D2D" w:rsidP="006D1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A0F27"/>
    <w:multiLevelType w:val="hybridMultilevel"/>
    <w:tmpl w:val="58202EBC"/>
    <w:lvl w:ilvl="0" w:tplc="EDA6BCAA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8C6"/>
    <w:rsid w:val="0002357D"/>
    <w:rsid w:val="00044B5E"/>
    <w:rsid w:val="000713CB"/>
    <w:rsid w:val="000A08CB"/>
    <w:rsid w:val="000A5F8D"/>
    <w:rsid w:val="000B0C22"/>
    <w:rsid w:val="000D4965"/>
    <w:rsid w:val="000E1074"/>
    <w:rsid w:val="001464DA"/>
    <w:rsid w:val="001671E2"/>
    <w:rsid w:val="0018357E"/>
    <w:rsid w:val="001D1CAB"/>
    <w:rsid w:val="001E0D2D"/>
    <w:rsid w:val="001F16FA"/>
    <w:rsid w:val="001F5E6B"/>
    <w:rsid w:val="00215376"/>
    <w:rsid w:val="00245A6A"/>
    <w:rsid w:val="00252357"/>
    <w:rsid w:val="002A6F57"/>
    <w:rsid w:val="002D5ECA"/>
    <w:rsid w:val="00310D45"/>
    <w:rsid w:val="00321BDC"/>
    <w:rsid w:val="0034586E"/>
    <w:rsid w:val="003870F7"/>
    <w:rsid w:val="003B79FC"/>
    <w:rsid w:val="003C3FD7"/>
    <w:rsid w:val="00444B99"/>
    <w:rsid w:val="0048475A"/>
    <w:rsid w:val="00484B52"/>
    <w:rsid w:val="004954CB"/>
    <w:rsid w:val="004C16EB"/>
    <w:rsid w:val="00535655"/>
    <w:rsid w:val="00561534"/>
    <w:rsid w:val="005622DB"/>
    <w:rsid w:val="005D5CAE"/>
    <w:rsid w:val="005F547F"/>
    <w:rsid w:val="00624196"/>
    <w:rsid w:val="00626463"/>
    <w:rsid w:val="00635F72"/>
    <w:rsid w:val="00640BC8"/>
    <w:rsid w:val="00692521"/>
    <w:rsid w:val="006931AF"/>
    <w:rsid w:val="00695BA6"/>
    <w:rsid w:val="006B0A5E"/>
    <w:rsid w:val="006D1695"/>
    <w:rsid w:val="006E005D"/>
    <w:rsid w:val="006F41F6"/>
    <w:rsid w:val="00766BB4"/>
    <w:rsid w:val="00774FE2"/>
    <w:rsid w:val="0077606A"/>
    <w:rsid w:val="007C2E6F"/>
    <w:rsid w:val="007C6339"/>
    <w:rsid w:val="007E01CF"/>
    <w:rsid w:val="007E5071"/>
    <w:rsid w:val="00872A9D"/>
    <w:rsid w:val="00874AC8"/>
    <w:rsid w:val="0088089A"/>
    <w:rsid w:val="00882FD1"/>
    <w:rsid w:val="008A6850"/>
    <w:rsid w:val="008F0E6C"/>
    <w:rsid w:val="008F2470"/>
    <w:rsid w:val="009258A6"/>
    <w:rsid w:val="00952736"/>
    <w:rsid w:val="0095410F"/>
    <w:rsid w:val="009A360D"/>
    <w:rsid w:val="00A346A2"/>
    <w:rsid w:val="00A7070D"/>
    <w:rsid w:val="00AE7FEB"/>
    <w:rsid w:val="00AF60C2"/>
    <w:rsid w:val="00B32BCC"/>
    <w:rsid w:val="00B3546D"/>
    <w:rsid w:val="00B466E0"/>
    <w:rsid w:val="00B52D56"/>
    <w:rsid w:val="00B73591"/>
    <w:rsid w:val="00B77BE7"/>
    <w:rsid w:val="00BA70F1"/>
    <w:rsid w:val="00BB2835"/>
    <w:rsid w:val="00BD1C5F"/>
    <w:rsid w:val="00BD2E2E"/>
    <w:rsid w:val="00C33202"/>
    <w:rsid w:val="00CB7956"/>
    <w:rsid w:val="00CE7B37"/>
    <w:rsid w:val="00D33D0B"/>
    <w:rsid w:val="00D53795"/>
    <w:rsid w:val="00D6228D"/>
    <w:rsid w:val="00D652BA"/>
    <w:rsid w:val="00D675B6"/>
    <w:rsid w:val="00D761B4"/>
    <w:rsid w:val="00D81F1C"/>
    <w:rsid w:val="00D84BF5"/>
    <w:rsid w:val="00DA4911"/>
    <w:rsid w:val="00DC43E6"/>
    <w:rsid w:val="00DC5023"/>
    <w:rsid w:val="00E0466A"/>
    <w:rsid w:val="00E431B1"/>
    <w:rsid w:val="00E619AB"/>
    <w:rsid w:val="00E67F4F"/>
    <w:rsid w:val="00E85DCB"/>
    <w:rsid w:val="00EA18C6"/>
    <w:rsid w:val="00F235C7"/>
    <w:rsid w:val="00F30E5D"/>
    <w:rsid w:val="00FA79F8"/>
    <w:rsid w:val="00FB00E5"/>
    <w:rsid w:val="00FB0D2C"/>
    <w:rsid w:val="00FB78F8"/>
    <w:rsid w:val="00FF4854"/>
    <w:rsid w:val="00FF6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E6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6BB4"/>
    <w:pPr>
      <w:ind w:left="720"/>
      <w:contextualSpacing/>
    </w:pPr>
  </w:style>
  <w:style w:type="table" w:styleId="Reetkatablice">
    <w:name w:val="Table Grid"/>
    <w:basedOn w:val="Obinatablica"/>
    <w:uiPriority w:val="59"/>
    <w:rsid w:val="00CB7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6D1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D1695"/>
  </w:style>
  <w:style w:type="paragraph" w:styleId="Podnoje">
    <w:name w:val="footer"/>
    <w:basedOn w:val="Normal"/>
    <w:link w:val="PodnojeChar"/>
    <w:uiPriority w:val="99"/>
    <w:semiHidden/>
    <w:unhideWhenUsed/>
    <w:rsid w:val="006D1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D1695"/>
  </w:style>
  <w:style w:type="paragraph" w:styleId="Tekstbalonia">
    <w:name w:val="Balloon Text"/>
    <w:basedOn w:val="Normal"/>
    <w:link w:val="TekstbaloniaChar"/>
    <w:uiPriority w:val="99"/>
    <w:semiHidden/>
    <w:unhideWhenUsed/>
    <w:rsid w:val="00023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3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7AD85-BAB7-4C7B-8679-0D6B71575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1701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Dalj</Company>
  <LinksUpToDate>false</LinksUpToDate>
  <CharactersWithSpaces>11375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Profa</cp:lastModifiedBy>
  <cp:revision>7</cp:revision>
  <cp:lastPrinted>2015-09-07T09:33:00Z</cp:lastPrinted>
  <dcterms:created xsi:type="dcterms:W3CDTF">2015-09-03T08:06:00Z</dcterms:created>
  <dcterms:modified xsi:type="dcterms:W3CDTF">2015-12-28T21:05:00Z</dcterms:modified>
</cp:coreProperties>
</file>